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45A3" w14:textId="15109F62" w:rsidR="00BC6512" w:rsidRDefault="00BC6512" w:rsidP="00BC6512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BF1D76" wp14:editId="1ED8188F">
            <wp:simplePos x="0" y="0"/>
            <wp:positionH relativeFrom="column">
              <wp:posOffset>1873250</wp:posOffset>
            </wp:positionH>
            <wp:positionV relativeFrom="paragraph">
              <wp:posOffset>-463550</wp:posOffset>
            </wp:positionV>
            <wp:extent cx="2264898" cy="928296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tagline High Resolution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898" cy="92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B502" w14:textId="5D3E6372" w:rsidR="00BC6512" w:rsidRDefault="00BC6512" w:rsidP="00BC6512"/>
    <w:p w14:paraId="3D7A03DA" w14:textId="77777777" w:rsidR="00BC6512" w:rsidRDefault="00BC6512" w:rsidP="00BC6512"/>
    <w:p w14:paraId="7B370D29" w14:textId="77777777" w:rsidR="00BC6512" w:rsidRPr="00BC6512" w:rsidRDefault="00BC6512" w:rsidP="00BC6512">
      <w:pPr>
        <w:jc w:val="center"/>
        <w:rPr>
          <w:b/>
          <w:bCs/>
        </w:rPr>
      </w:pPr>
      <w:r w:rsidRPr="00BC6512">
        <w:rPr>
          <w:b/>
          <w:bCs/>
        </w:rPr>
        <w:t>INFORMED</w:t>
      </w:r>
      <w:r w:rsidRPr="00BC6512">
        <w:rPr>
          <w:b/>
          <w:bCs/>
        </w:rPr>
        <w:t xml:space="preserve"> CONSENT FOR</w:t>
      </w:r>
      <w:r w:rsidRPr="00BC6512">
        <w:rPr>
          <w:b/>
          <w:bCs/>
        </w:rPr>
        <w:t xml:space="preserve"> TELEHEALTH FOR PSYCHOTHERAPY</w:t>
      </w:r>
    </w:p>
    <w:p w14:paraId="4A918CFD" w14:textId="0CF28A34" w:rsidR="00BC6512" w:rsidRPr="00BC6512" w:rsidRDefault="00BC6512" w:rsidP="00BC6512">
      <w:pPr>
        <w:jc w:val="center"/>
        <w:rPr>
          <w:sz w:val="18"/>
          <w:szCs w:val="18"/>
        </w:rPr>
      </w:pPr>
      <w:r w:rsidRPr="00BC6512">
        <w:rPr>
          <w:sz w:val="18"/>
          <w:szCs w:val="18"/>
        </w:rPr>
        <w:t>(REQUIRED IN THE EVENT TELEHEALTH IS NECESSARY)</w:t>
      </w:r>
    </w:p>
    <w:p w14:paraId="69E3D431" w14:textId="210DE668" w:rsidR="00BC6512" w:rsidRP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 w:rsidRPr="00BC6512">
        <w:rPr>
          <w:rFonts w:asciiTheme="majorHAnsi" w:hAnsiTheme="majorHAnsi" w:cstheme="majorHAnsi"/>
          <w:sz w:val="22"/>
          <w:szCs w:val="22"/>
        </w:rPr>
        <w:t xml:space="preserve">This </w:t>
      </w:r>
      <w:r>
        <w:rPr>
          <w:rFonts w:asciiTheme="majorHAnsi" w:hAnsiTheme="majorHAnsi" w:cstheme="majorHAnsi"/>
          <w:sz w:val="22"/>
          <w:szCs w:val="22"/>
        </w:rPr>
        <w:t>form</w:t>
      </w:r>
      <w:r w:rsidRPr="00BC6512">
        <w:rPr>
          <w:rFonts w:asciiTheme="majorHAnsi" w:hAnsiTheme="majorHAnsi" w:cstheme="majorHAnsi"/>
          <w:sz w:val="22"/>
          <w:szCs w:val="22"/>
        </w:rPr>
        <w:t xml:space="preserve"> contains important information </w:t>
      </w:r>
      <w:r>
        <w:rPr>
          <w:rFonts w:asciiTheme="majorHAnsi" w:hAnsiTheme="majorHAnsi" w:cstheme="majorHAnsi"/>
          <w:sz w:val="22"/>
          <w:szCs w:val="22"/>
        </w:rPr>
        <w:t>related to the use of telehealth services while conducting psychotherapy</w:t>
      </w:r>
      <w:r w:rsidRPr="00BC6512">
        <w:rPr>
          <w:rFonts w:asciiTheme="majorHAnsi" w:hAnsiTheme="majorHAnsi" w:cstheme="majorHAnsi"/>
          <w:sz w:val="22"/>
          <w:szCs w:val="22"/>
        </w:rPr>
        <w:t xml:space="preserve"> </w:t>
      </w:r>
      <w:r w:rsidR="004F02EB">
        <w:rPr>
          <w:rFonts w:asciiTheme="majorHAnsi" w:hAnsiTheme="majorHAnsi" w:cstheme="majorHAnsi"/>
          <w:sz w:val="22"/>
          <w:szCs w:val="22"/>
        </w:rPr>
        <w:t xml:space="preserve">and consultation </w:t>
      </w:r>
      <w:r>
        <w:rPr>
          <w:rFonts w:asciiTheme="majorHAnsi" w:hAnsiTheme="majorHAnsi" w:cstheme="majorHAnsi"/>
          <w:sz w:val="22"/>
          <w:szCs w:val="22"/>
        </w:rPr>
        <w:t xml:space="preserve">with Christen Scozzafave, LCSW.  </w:t>
      </w:r>
    </w:p>
    <w:p w14:paraId="6450508A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782E97D2" w14:textId="4A9DEB4C" w:rsidR="00BC6512" w:rsidRPr="00BC6512" w:rsidRDefault="00BC6512" w:rsidP="00BC651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BC6512">
        <w:rPr>
          <w:rFonts w:asciiTheme="majorHAnsi" w:hAnsiTheme="majorHAnsi" w:cstheme="majorHAnsi"/>
          <w:b/>
          <w:bCs/>
          <w:sz w:val="22"/>
          <w:szCs w:val="22"/>
        </w:rPr>
        <w:t>Benefits and Risks of Tele</w:t>
      </w:r>
      <w:r>
        <w:rPr>
          <w:rFonts w:asciiTheme="majorHAnsi" w:hAnsiTheme="majorHAnsi" w:cstheme="majorHAnsi"/>
          <w:b/>
          <w:bCs/>
          <w:sz w:val="22"/>
          <w:szCs w:val="22"/>
        </w:rPr>
        <w:t>health for Psychotherapy</w:t>
      </w:r>
    </w:p>
    <w:p w14:paraId="514757F4" w14:textId="3F426DFB" w:rsidR="004F02EB" w:rsidRDefault="004F02EB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Telehealth</w:t>
      </w:r>
      <w:r w:rsidR="00BC6512" w:rsidRPr="00BC6512">
        <w:rPr>
          <w:rFonts w:asciiTheme="majorHAnsi" w:hAnsiTheme="majorHAnsi" w:cstheme="majorHAnsi"/>
          <w:sz w:val="22"/>
          <w:szCs w:val="22"/>
        </w:rPr>
        <w:t xml:space="preserve"> refers to providing psychotherapy services remotely using telecommunications technologies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C6512" w:rsidRPr="00BC6512">
        <w:rPr>
          <w:rFonts w:asciiTheme="majorHAnsi" w:hAnsiTheme="majorHAnsi" w:cstheme="majorHAnsi"/>
          <w:sz w:val="22"/>
          <w:szCs w:val="22"/>
        </w:rPr>
        <w:t>such as video conferencing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BC6512" w:rsidRPr="00BC6512">
        <w:rPr>
          <w:rFonts w:asciiTheme="majorHAnsi" w:hAnsiTheme="majorHAnsi" w:cstheme="majorHAnsi"/>
          <w:sz w:val="22"/>
          <w:szCs w:val="22"/>
        </w:rPr>
        <w:t>telephone</w:t>
      </w:r>
      <w:r>
        <w:rPr>
          <w:rFonts w:asciiTheme="majorHAnsi" w:hAnsiTheme="majorHAnsi" w:cstheme="majorHAnsi"/>
          <w:sz w:val="22"/>
          <w:szCs w:val="22"/>
        </w:rPr>
        <w:t xml:space="preserve"> or other internet media</w:t>
      </w:r>
      <w:r w:rsidR="00BC6512" w:rsidRPr="00BC6512">
        <w:rPr>
          <w:rFonts w:asciiTheme="majorHAnsi" w:hAnsiTheme="majorHAnsi" w:cstheme="majorHAnsi"/>
          <w:sz w:val="22"/>
          <w:szCs w:val="22"/>
        </w:rPr>
        <w:t xml:space="preserve">.  </w:t>
      </w:r>
      <w:r>
        <w:rPr>
          <w:rFonts w:asciiTheme="majorHAnsi" w:hAnsiTheme="majorHAnsi" w:cstheme="majorHAnsi"/>
          <w:sz w:val="22"/>
          <w:szCs w:val="22"/>
        </w:rPr>
        <w:t xml:space="preserve">Benefits of telehealth include: </w:t>
      </w:r>
    </w:p>
    <w:p w14:paraId="72820FA5" w14:textId="77777777" w:rsidR="008610D7" w:rsidRDefault="008610D7" w:rsidP="00BC6512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1C40583C" w14:textId="77777777" w:rsidR="004F02EB" w:rsidRDefault="004F02EB" w:rsidP="004F02EB">
      <w:pPr>
        <w:pStyle w:val="Body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ability for the client and clinician to be in different physical locations.</w:t>
      </w:r>
    </w:p>
    <w:p w14:paraId="5BEF7CA4" w14:textId="77777777" w:rsidR="004F02EB" w:rsidRDefault="004F02EB" w:rsidP="004F02EB">
      <w:pPr>
        <w:pStyle w:val="Body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Convenience</w:t>
      </w:r>
    </w:p>
    <w:p w14:paraId="23FF31C3" w14:textId="77777777" w:rsidR="004F02EB" w:rsidRDefault="004F02EB" w:rsidP="004F02EB">
      <w:pPr>
        <w:pStyle w:val="Body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Efficiency</w:t>
      </w:r>
    </w:p>
    <w:p w14:paraId="353E03FA" w14:textId="77777777" w:rsidR="004F02EB" w:rsidRDefault="004F02EB" w:rsidP="004F02EB">
      <w:pPr>
        <w:pStyle w:val="Body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Ensuring continuity of care during times of emergency or when needed by client or clinician.</w:t>
      </w:r>
    </w:p>
    <w:p w14:paraId="46974445" w14:textId="77777777" w:rsidR="004F02EB" w:rsidRDefault="004F02EB" w:rsidP="004F02EB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2E833D64" w14:textId="1CD033B5" w:rsidR="00BC6512" w:rsidRPr="004F02EB" w:rsidRDefault="00BC6512" w:rsidP="004F02EB">
      <w:pPr>
        <w:pStyle w:val="Body"/>
        <w:rPr>
          <w:rFonts w:asciiTheme="majorHAnsi" w:hAnsiTheme="majorHAnsi" w:cstheme="majorHAnsi"/>
          <w:sz w:val="22"/>
          <w:szCs w:val="22"/>
        </w:rPr>
      </w:pPr>
      <w:r w:rsidRPr="004F02EB">
        <w:rPr>
          <w:rFonts w:asciiTheme="majorHAnsi" w:hAnsiTheme="majorHAnsi" w:cstheme="majorHAnsi"/>
          <w:sz w:val="22"/>
          <w:szCs w:val="22"/>
        </w:rPr>
        <w:t>Tele</w:t>
      </w:r>
      <w:r w:rsidR="004F02EB">
        <w:rPr>
          <w:rFonts w:asciiTheme="majorHAnsi" w:hAnsiTheme="majorHAnsi" w:cstheme="majorHAnsi"/>
          <w:sz w:val="22"/>
          <w:szCs w:val="22"/>
        </w:rPr>
        <w:t>health does</w:t>
      </w:r>
      <w:r w:rsidRPr="004F02EB">
        <w:rPr>
          <w:rFonts w:asciiTheme="majorHAnsi" w:hAnsiTheme="majorHAnsi" w:cstheme="majorHAnsi"/>
          <w:sz w:val="22"/>
          <w:szCs w:val="22"/>
        </w:rPr>
        <w:t xml:space="preserve"> require technical competence.  Although there are benefits of </w:t>
      </w:r>
      <w:r w:rsidR="004F02EB">
        <w:rPr>
          <w:rFonts w:asciiTheme="majorHAnsi" w:hAnsiTheme="majorHAnsi" w:cstheme="majorHAnsi"/>
          <w:sz w:val="22"/>
          <w:szCs w:val="22"/>
        </w:rPr>
        <w:t>telehealth</w:t>
      </w:r>
      <w:r w:rsidRPr="004F02EB">
        <w:rPr>
          <w:rFonts w:asciiTheme="majorHAnsi" w:hAnsiTheme="majorHAnsi" w:cstheme="majorHAnsi"/>
          <w:sz w:val="22"/>
          <w:szCs w:val="22"/>
        </w:rPr>
        <w:t xml:space="preserve">, </w:t>
      </w:r>
      <w:r w:rsidR="004F02EB">
        <w:rPr>
          <w:rFonts w:asciiTheme="majorHAnsi" w:hAnsiTheme="majorHAnsi" w:cstheme="majorHAnsi"/>
          <w:sz w:val="22"/>
          <w:szCs w:val="22"/>
        </w:rPr>
        <w:t>it is important to be aware of risks that are present.  Risks of telehealth include</w:t>
      </w:r>
      <w:r w:rsidRPr="004F02EB">
        <w:rPr>
          <w:rFonts w:asciiTheme="majorHAnsi" w:hAnsiTheme="majorHAnsi" w:cstheme="majorHAnsi"/>
          <w:sz w:val="22"/>
          <w:szCs w:val="22"/>
        </w:rPr>
        <w:t>:</w:t>
      </w:r>
    </w:p>
    <w:p w14:paraId="7BD6E098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7D731B0E" w14:textId="704F1FB5" w:rsidR="00BC6512" w:rsidRPr="004F02EB" w:rsidRDefault="004F02EB" w:rsidP="004F02E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02EB">
        <w:rPr>
          <w:rFonts w:asciiTheme="majorHAnsi" w:hAnsiTheme="majorHAnsi" w:cstheme="majorHAnsi"/>
          <w:sz w:val="22"/>
          <w:szCs w:val="22"/>
        </w:rPr>
        <w:t>Confidentiality:</w:t>
      </w:r>
      <w:r w:rsidR="00BC6512" w:rsidRPr="004F02EB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Christen Scozzafave, LCSW will </w:t>
      </w:r>
      <w:r w:rsidR="00092C4A">
        <w:rPr>
          <w:rFonts w:asciiTheme="majorHAnsi" w:hAnsiTheme="majorHAnsi" w:cstheme="majorHAnsi"/>
          <w:sz w:val="22"/>
          <w:szCs w:val="22"/>
        </w:rPr>
        <w:t>make best efforts</w:t>
      </w:r>
      <w:r w:rsidR="00FA6B75">
        <w:rPr>
          <w:rFonts w:asciiTheme="majorHAnsi" w:hAnsiTheme="majorHAnsi" w:cstheme="majorHAnsi"/>
          <w:sz w:val="22"/>
          <w:szCs w:val="22"/>
        </w:rPr>
        <w:t xml:space="preserve"> to ensure your privacy through the availability of HIPAA compliant technology with</w:t>
      </w:r>
      <w:r w:rsidRPr="004F02EB">
        <w:rPr>
          <w:rFonts w:asciiTheme="majorHAnsi" w:hAnsiTheme="majorHAnsi" w:cstheme="majorHAnsi"/>
          <w:sz w:val="22"/>
          <w:szCs w:val="22"/>
        </w:rPr>
        <w:t xml:space="preserve"> high encryptio</w:t>
      </w:r>
      <w:r w:rsidR="00FA6B75">
        <w:rPr>
          <w:rFonts w:asciiTheme="majorHAnsi" w:hAnsiTheme="majorHAnsi" w:cstheme="majorHAnsi"/>
          <w:sz w:val="22"/>
          <w:szCs w:val="22"/>
        </w:rPr>
        <w:t>n.  Laws that protect the confidentiality of your medical information apply to telehealth services</w:t>
      </w:r>
      <w:r w:rsidR="00092C4A">
        <w:rPr>
          <w:rFonts w:asciiTheme="majorHAnsi" w:hAnsiTheme="majorHAnsi" w:cstheme="majorHAnsi"/>
          <w:sz w:val="22"/>
          <w:szCs w:val="22"/>
        </w:rPr>
        <w:t xml:space="preserve">, as does </w:t>
      </w:r>
      <w:r w:rsidR="005273B1">
        <w:rPr>
          <w:rFonts w:asciiTheme="majorHAnsi" w:hAnsiTheme="majorHAnsi" w:cstheme="majorHAnsi"/>
          <w:sz w:val="22"/>
          <w:szCs w:val="22"/>
        </w:rPr>
        <w:t xml:space="preserve">the </w:t>
      </w:r>
      <w:r w:rsidR="00092C4A">
        <w:rPr>
          <w:rFonts w:asciiTheme="majorHAnsi" w:hAnsiTheme="majorHAnsi" w:cstheme="majorHAnsi"/>
          <w:sz w:val="22"/>
          <w:szCs w:val="22"/>
        </w:rPr>
        <w:t xml:space="preserve">Christen Scozzafave, LCSW consent form to notify clients </w:t>
      </w:r>
      <w:r w:rsidR="005273B1">
        <w:rPr>
          <w:rFonts w:asciiTheme="majorHAnsi" w:hAnsiTheme="majorHAnsi" w:cstheme="majorHAnsi"/>
          <w:sz w:val="22"/>
          <w:szCs w:val="22"/>
        </w:rPr>
        <w:t>of policies and practices to protect Protected Health Information (PHI)</w:t>
      </w:r>
      <w:r w:rsidR="00FA6B75">
        <w:rPr>
          <w:rFonts w:asciiTheme="majorHAnsi" w:hAnsiTheme="majorHAnsi" w:cstheme="majorHAnsi"/>
          <w:sz w:val="22"/>
          <w:szCs w:val="22"/>
        </w:rPr>
        <w:t>.  However,</w:t>
      </w:r>
      <w:r w:rsidRPr="004F02EB">
        <w:rPr>
          <w:rFonts w:asciiTheme="majorHAnsi" w:hAnsiTheme="majorHAnsi" w:cstheme="majorHAnsi"/>
          <w:sz w:val="22"/>
          <w:szCs w:val="22"/>
        </w:rPr>
        <w:t xml:space="preserve"> the transmission of information could be disrupted or distorted by technical failures</w:t>
      </w:r>
      <w:r w:rsidR="00FA6B75">
        <w:rPr>
          <w:rFonts w:asciiTheme="majorHAnsi" w:hAnsiTheme="majorHAnsi" w:cstheme="majorHAnsi"/>
          <w:sz w:val="22"/>
          <w:szCs w:val="22"/>
        </w:rPr>
        <w:t xml:space="preserve"> or access by</w:t>
      </w:r>
      <w:r w:rsidRPr="004F02EB">
        <w:rPr>
          <w:rFonts w:asciiTheme="majorHAnsi" w:hAnsiTheme="majorHAnsi" w:cstheme="majorHAnsi"/>
          <w:sz w:val="22"/>
          <w:szCs w:val="22"/>
        </w:rPr>
        <w:t xml:space="preserve"> unauthorized persons</w:t>
      </w:r>
      <w:r w:rsidR="00FA6B75">
        <w:rPr>
          <w:rFonts w:asciiTheme="majorHAnsi" w:hAnsiTheme="majorHAnsi" w:cstheme="majorHAnsi"/>
          <w:sz w:val="22"/>
          <w:szCs w:val="22"/>
        </w:rPr>
        <w:t xml:space="preserve"> to the session and stored data.  It is recommended you find a private location for your telehealth session</w:t>
      </w:r>
      <w:r w:rsidR="00092C4A">
        <w:rPr>
          <w:rFonts w:asciiTheme="majorHAnsi" w:hAnsiTheme="majorHAnsi" w:cstheme="majorHAnsi"/>
          <w:sz w:val="22"/>
          <w:szCs w:val="22"/>
        </w:rPr>
        <w:t xml:space="preserve"> and take reasonable steps to ensure the security of your communication (e.g. privacy, secured internet access, etc.)</w:t>
      </w:r>
      <w:r w:rsidR="00FA6B75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43E1E165" w14:textId="77777777" w:rsidR="00BC6512" w:rsidRPr="00BC6512" w:rsidRDefault="00BC6512" w:rsidP="00BC65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D727A4F" w14:textId="77777777" w:rsidR="00B656A8" w:rsidRDefault="00BC6512" w:rsidP="00B656A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656A8">
        <w:rPr>
          <w:rFonts w:asciiTheme="majorHAnsi" w:hAnsiTheme="majorHAnsi" w:cstheme="majorHAnsi"/>
          <w:sz w:val="22"/>
          <w:szCs w:val="22"/>
        </w:rPr>
        <w:t>Issues related to technology</w:t>
      </w:r>
      <w:r w:rsidR="00FA6B75" w:rsidRPr="00B656A8">
        <w:rPr>
          <w:rFonts w:asciiTheme="majorHAnsi" w:hAnsiTheme="majorHAnsi" w:cstheme="majorHAnsi"/>
          <w:sz w:val="22"/>
          <w:szCs w:val="22"/>
        </w:rPr>
        <w:t>:</w:t>
      </w:r>
      <w:r w:rsidRPr="00B656A8">
        <w:rPr>
          <w:rFonts w:asciiTheme="majorHAnsi" w:hAnsiTheme="majorHAnsi" w:cstheme="majorHAnsi"/>
          <w:sz w:val="22"/>
          <w:szCs w:val="22"/>
        </w:rPr>
        <w:t xml:space="preserve">  </w:t>
      </w:r>
      <w:r w:rsidR="00FA6B75" w:rsidRPr="00B656A8">
        <w:rPr>
          <w:rFonts w:asciiTheme="majorHAnsi" w:hAnsiTheme="majorHAnsi" w:cstheme="majorHAnsi"/>
          <w:sz w:val="22"/>
          <w:szCs w:val="22"/>
        </w:rPr>
        <w:t>It is important to understand</w:t>
      </w:r>
      <w:r w:rsidRPr="00B656A8">
        <w:rPr>
          <w:rFonts w:asciiTheme="majorHAnsi" w:hAnsiTheme="majorHAnsi" w:cstheme="majorHAnsi"/>
          <w:sz w:val="22"/>
          <w:szCs w:val="22"/>
        </w:rPr>
        <w:t xml:space="preserve"> technology may </w:t>
      </w:r>
      <w:r w:rsidR="00FA6B75" w:rsidRPr="00B656A8">
        <w:rPr>
          <w:rFonts w:asciiTheme="majorHAnsi" w:hAnsiTheme="majorHAnsi" w:cstheme="majorHAnsi"/>
          <w:sz w:val="22"/>
          <w:szCs w:val="22"/>
        </w:rPr>
        <w:t xml:space="preserve">unexpectedly </w:t>
      </w:r>
      <w:r w:rsidRPr="00B656A8">
        <w:rPr>
          <w:rFonts w:asciiTheme="majorHAnsi" w:hAnsiTheme="majorHAnsi" w:cstheme="majorHAnsi"/>
          <w:sz w:val="22"/>
          <w:szCs w:val="22"/>
        </w:rPr>
        <w:t>stop working during a session</w:t>
      </w:r>
      <w:r w:rsidR="00FA6B75" w:rsidRPr="00B656A8">
        <w:rPr>
          <w:rFonts w:asciiTheme="majorHAnsi" w:hAnsiTheme="majorHAnsi" w:cstheme="majorHAnsi"/>
          <w:sz w:val="22"/>
          <w:szCs w:val="22"/>
        </w:rPr>
        <w:t xml:space="preserve"> for various reasons.  This could interrupt or delay a session.  We will work together to identify backup plans should technology for telehealth fail or not be available.</w:t>
      </w:r>
      <w:r w:rsidRPr="00B656A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90BC87" w14:textId="6D248796" w:rsidR="00BC6512" w:rsidRPr="00B656A8" w:rsidRDefault="00BC6512" w:rsidP="00B656A8">
      <w:pPr>
        <w:rPr>
          <w:rFonts w:asciiTheme="majorHAnsi" w:hAnsiTheme="majorHAnsi" w:cstheme="majorHAnsi"/>
        </w:rPr>
      </w:pPr>
      <w:r w:rsidRPr="00B656A8">
        <w:rPr>
          <w:rFonts w:asciiTheme="majorHAnsi" w:hAnsiTheme="majorHAnsi" w:cstheme="majorHAnsi"/>
        </w:rPr>
        <w:t xml:space="preserve"> </w:t>
      </w:r>
    </w:p>
    <w:p w14:paraId="4BC145BC" w14:textId="20296871" w:rsidR="00B656A8" w:rsidRPr="00B656A8" w:rsidRDefault="00B656A8" w:rsidP="00B656A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656A8">
        <w:rPr>
          <w:rFonts w:asciiTheme="majorHAnsi" w:hAnsiTheme="majorHAnsi" w:cstheme="majorHAnsi"/>
          <w:sz w:val="22"/>
          <w:szCs w:val="22"/>
        </w:rPr>
        <w:t>Efficacy:</w:t>
      </w:r>
      <w:r w:rsidRPr="00B656A8">
        <w:rPr>
          <w:rFonts w:asciiTheme="majorHAnsi" w:hAnsiTheme="majorHAnsi" w:cstheme="majorHAnsi"/>
          <w:sz w:val="22"/>
          <w:szCs w:val="22"/>
        </w:rPr>
        <w:t xml:space="preserve"> Most research shows that telehealth is nearly as effective as in-person psychotherapy, but may be </w:t>
      </w:r>
      <w:r w:rsidR="00092C4A">
        <w:rPr>
          <w:rFonts w:asciiTheme="majorHAnsi" w:hAnsiTheme="majorHAnsi" w:cstheme="majorHAnsi"/>
          <w:sz w:val="22"/>
          <w:szCs w:val="22"/>
        </w:rPr>
        <w:t>experienced differently than fac</w:t>
      </w:r>
      <w:r w:rsidRPr="00B656A8">
        <w:rPr>
          <w:rFonts w:asciiTheme="majorHAnsi" w:hAnsiTheme="majorHAnsi" w:cstheme="majorHAnsi"/>
          <w:sz w:val="22"/>
          <w:szCs w:val="22"/>
        </w:rPr>
        <w:t xml:space="preserve">e-to-face services.  Results cannot be guaranteed, as with all forms of psychotherapy.  </w:t>
      </w:r>
    </w:p>
    <w:p w14:paraId="662F76D1" w14:textId="77777777" w:rsidR="00B656A8" w:rsidRPr="00B656A8" w:rsidRDefault="00B656A8" w:rsidP="00B656A8">
      <w:pPr>
        <w:ind w:left="360"/>
        <w:rPr>
          <w:rFonts w:asciiTheme="majorHAnsi" w:hAnsiTheme="majorHAnsi" w:cstheme="majorHAnsi"/>
        </w:rPr>
      </w:pPr>
    </w:p>
    <w:p w14:paraId="52E82C48" w14:textId="48495D79" w:rsidR="00BC6512" w:rsidRPr="00B656A8" w:rsidRDefault="00BC6512" w:rsidP="00B656A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656A8">
        <w:rPr>
          <w:rFonts w:asciiTheme="majorHAnsi" w:hAnsiTheme="majorHAnsi" w:cstheme="majorHAnsi"/>
          <w:sz w:val="22"/>
          <w:szCs w:val="22"/>
        </w:rPr>
        <w:t>Crisis management and intervention</w:t>
      </w:r>
      <w:r w:rsidR="00B656A8" w:rsidRPr="00B656A8">
        <w:rPr>
          <w:rFonts w:asciiTheme="majorHAnsi" w:hAnsiTheme="majorHAnsi" w:cstheme="majorHAnsi"/>
          <w:sz w:val="22"/>
          <w:szCs w:val="22"/>
        </w:rPr>
        <w:t>:</w:t>
      </w:r>
      <w:r w:rsidRPr="00B656A8">
        <w:rPr>
          <w:rFonts w:asciiTheme="majorHAnsi" w:hAnsiTheme="majorHAnsi" w:cstheme="majorHAnsi"/>
          <w:sz w:val="22"/>
          <w:szCs w:val="22"/>
        </w:rPr>
        <w:t xml:space="preserve">  </w:t>
      </w:r>
      <w:r w:rsidR="00B656A8">
        <w:rPr>
          <w:rFonts w:asciiTheme="majorHAnsi" w:hAnsiTheme="majorHAnsi" w:cstheme="majorHAnsi"/>
          <w:sz w:val="22"/>
          <w:szCs w:val="22"/>
        </w:rPr>
        <w:t xml:space="preserve">Telehealth for psychotherapy will not </w:t>
      </w:r>
      <w:r w:rsidR="00092C4A">
        <w:rPr>
          <w:rFonts w:asciiTheme="majorHAnsi" w:hAnsiTheme="majorHAnsi" w:cstheme="majorHAnsi"/>
          <w:sz w:val="22"/>
          <w:szCs w:val="22"/>
        </w:rPr>
        <w:t>replace</w:t>
      </w:r>
      <w:r w:rsidR="00B656A8">
        <w:rPr>
          <w:rFonts w:asciiTheme="majorHAnsi" w:hAnsiTheme="majorHAnsi" w:cstheme="majorHAnsi"/>
          <w:sz w:val="22"/>
          <w:szCs w:val="22"/>
        </w:rPr>
        <w:t xml:space="preserve"> emergency services.  If you are experiencing a crisis or emergen</w:t>
      </w:r>
      <w:r w:rsidR="00092C4A">
        <w:rPr>
          <w:rFonts w:asciiTheme="majorHAnsi" w:hAnsiTheme="majorHAnsi" w:cstheme="majorHAnsi"/>
          <w:sz w:val="22"/>
          <w:szCs w:val="22"/>
        </w:rPr>
        <w:t>cy</w:t>
      </w:r>
      <w:r w:rsidR="00B656A8">
        <w:rPr>
          <w:rFonts w:asciiTheme="majorHAnsi" w:hAnsiTheme="majorHAnsi" w:cstheme="majorHAnsi"/>
          <w:sz w:val="22"/>
          <w:szCs w:val="22"/>
        </w:rPr>
        <w:t>, call 911 or proceed to the nearest emergency room</w:t>
      </w:r>
      <w:r w:rsidRPr="00B656A8">
        <w:rPr>
          <w:rFonts w:asciiTheme="majorHAnsi" w:hAnsiTheme="majorHAnsi" w:cstheme="majorHAnsi"/>
          <w:sz w:val="22"/>
          <w:szCs w:val="22"/>
        </w:rPr>
        <w:t xml:space="preserve">.  </w:t>
      </w:r>
      <w:r w:rsidR="00092C4A">
        <w:rPr>
          <w:rFonts w:asciiTheme="majorHAnsi" w:hAnsiTheme="majorHAnsi" w:cstheme="majorHAnsi"/>
          <w:sz w:val="22"/>
          <w:szCs w:val="22"/>
        </w:rPr>
        <w:t>Christen Scozzafave, LCSW,</w:t>
      </w:r>
      <w:r w:rsidRPr="00B656A8">
        <w:rPr>
          <w:rFonts w:asciiTheme="majorHAnsi" w:hAnsiTheme="majorHAnsi" w:cstheme="majorHAnsi"/>
          <w:sz w:val="22"/>
          <w:szCs w:val="22"/>
        </w:rPr>
        <w:t xml:space="preserve"> will </w:t>
      </w:r>
      <w:r w:rsidR="00092C4A">
        <w:rPr>
          <w:rFonts w:asciiTheme="majorHAnsi" w:hAnsiTheme="majorHAnsi" w:cstheme="majorHAnsi"/>
          <w:sz w:val="22"/>
          <w:szCs w:val="22"/>
        </w:rPr>
        <w:t xml:space="preserve">work with you to </w:t>
      </w:r>
      <w:r w:rsidRPr="00B656A8">
        <w:rPr>
          <w:rFonts w:asciiTheme="majorHAnsi" w:hAnsiTheme="majorHAnsi" w:cstheme="majorHAnsi"/>
          <w:sz w:val="22"/>
          <w:szCs w:val="22"/>
        </w:rPr>
        <w:t xml:space="preserve">develop an emergency response plan to address potential crisis situations that may arise </w:t>
      </w:r>
      <w:r w:rsidR="00092C4A">
        <w:rPr>
          <w:rFonts w:asciiTheme="majorHAnsi" w:hAnsiTheme="majorHAnsi" w:cstheme="majorHAnsi"/>
          <w:sz w:val="22"/>
          <w:szCs w:val="22"/>
        </w:rPr>
        <w:t>during</w:t>
      </w:r>
      <w:r w:rsidR="005B0053">
        <w:rPr>
          <w:rFonts w:asciiTheme="majorHAnsi" w:hAnsiTheme="majorHAnsi" w:cstheme="majorHAnsi"/>
          <w:sz w:val="22"/>
          <w:szCs w:val="22"/>
        </w:rPr>
        <w:t xml:space="preserve"> or in between</w:t>
      </w:r>
      <w:r w:rsidR="00092C4A">
        <w:rPr>
          <w:rFonts w:asciiTheme="majorHAnsi" w:hAnsiTheme="majorHAnsi" w:cstheme="majorHAnsi"/>
          <w:sz w:val="22"/>
          <w:szCs w:val="22"/>
        </w:rPr>
        <w:t xml:space="preserve"> telehealth services</w:t>
      </w:r>
      <w:r w:rsidRPr="00B656A8">
        <w:rPr>
          <w:rFonts w:asciiTheme="majorHAnsi" w:hAnsiTheme="majorHAnsi" w:cstheme="majorHAnsi"/>
          <w:sz w:val="22"/>
          <w:szCs w:val="22"/>
        </w:rPr>
        <w:t>.</w:t>
      </w:r>
    </w:p>
    <w:p w14:paraId="2299ACB5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b/>
          <w:sz w:val="22"/>
          <w:szCs w:val="22"/>
        </w:rPr>
      </w:pPr>
    </w:p>
    <w:p w14:paraId="2EE17E35" w14:textId="77777777" w:rsidR="008610D7" w:rsidRDefault="008610D7" w:rsidP="00BC6512">
      <w:pPr>
        <w:pStyle w:val="Body"/>
        <w:rPr>
          <w:rFonts w:asciiTheme="majorHAnsi" w:hAnsiTheme="majorHAnsi" w:cstheme="majorHAnsi"/>
          <w:b/>
          <w:sz w:val="22"/>
          <w:szCs w:val="22"/>
        </w:rPr>
      </w:pPr>
    </w:p>
    <w:p w14:paraId="7C83627C" w14:textId="029F2881" w:rsidR="00BC6512" w:rsidRPr="00BC6512" w:rsidRDefault="00092C4A" w:rsidP="00BC6512">
      <w:pPr>
        <w:pStyle w:val="Body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Technology</w:t>
      </w:r>
    </w:p>
    <w:p w14:paraId="03219F2D" w14:textId="5F27034C" w:rsidR="00BC6512" w:rsidRPr="00BC6512" w:rsidRDefault="00092C4A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 engage in telehealth services, you will need access</w:t>
      </w:r>
      <w:r w:rsidR="00BC6512" w:rsidRPr="00BC6512">
        <w:rPr>
          <w:rFonts w:asciiTheme="majorHAnsi" w:hAnsiTheme="majorHAnsi" w:cstheme="majorHAnsi"/>
          <w:sz w:val="22"/>
          <w:szCs w:val="22"/>
        </w:rPr>
        <w:t xml:space="preserve"> a computer</w:t>
      </w:r>
      <w:r>
        <w:rPr>
          <w:rFonts w:asciiTheme="majorHAnsi" w:hAnsiTheme="majorHAnsi" w:cstheme="majorHAnsi"/>
          <w:sz w:val="22"/>
          <w:szCs w:val="22"/>
        </w:rPr>
        <w:t>, mobile device</w:t>
      </w:r>
      <w:r w:rsidR="00BC6512" w:rsidRPr="00BC6512">
        <w:rPr>
          <w:rFonts w:asciiTheme="majorHAnsi" w:hAnsiTheme="majorHAnsi" w:cstheme="majorHAnsi"/>
          <w:sz w:val="22"/>
          <w:szCs w:val="22"/>
        </w:rPr>
        <w:t xml:space="preserve"> or phone that supports </w:t>
      </w:r>
      <w:r>
        <w:rPr>
          <w:rFonts w:asciiTheme="majorHAnsi" w:hAnsiTheme="majorHAnsi" w:cstheme="majorHAnsi"/>
          <w:sz w:val="22"/>
          <w:szCs w:val="22"/>
        </w:rPr>
        <w:t>platforms used by Christen Scozzafave, LCSW for telehealth</w:t>
      </w:r>
      <w:r w:rsidR="00BC6512" w:rsidRPr="00BC6512">
        <w:rPr>
          <w:rFonts w:asciiTheme="majorHAnsi" w:hAnsiTheme="majorHAnsi" w:cstheme="majorHAnsi"/>
          <w:sz w:val="22"/>
          <w:szCs w:val="22"/>
        </w:rPr>
        <w:t xml:space="preserve"> services.</w:t>
      </w:r>
    </w:p>
    <w:p w14:paraId="3BE443BC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i/>
          <w:sz w:val="22"/>
          <w:szCs w:val="22"/>
        </w:rPr>
      </w:pPr>
    </w:p>
    <w:p w14:paraId="2424AB25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BC6512">
        <w:rPr>
          <w:rFonts w:asciiTheme="majorHAnsi" w:hAnsiTheme="majorHAnsi" w:cstheme="majorHAnsi"/>
          <w:b/>
          <w:bCs/>
          <w:sz w:val="22"/>
          <w:szCs w:val="22"/>
          <w:lang w:val="nl-NL"/>
        </w:rPr>
        <w:t>Fees</w:t>
      </w:r>
    </w:p>
    <w:p w14:paraId="2DC66902" w14:textId="0DDA9D41" w:rsidR="00BC6512" w:rsidRP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 w:rsidRPr="00BC6512">
        <w:rPr>
          <w:rFonts w:asciiTheme="majorHAnsi" w:hAnsiTheme="majorHAnsi" w:cstheme="majorHAnsi"/>
          <w:sz w:val="22"/>
          <w:szCs w:val="22"/>
        </w:rPr>
        <w:t>The same fee rates will apply for tele</w:t>
      </w:r>
      <w:r w:rsidR="005273B1">
        <w:rPr>
          <w:rFonts w:asciiTheme="majorHAnsi" w:hAnsiTheme="majorHAnsi" w:cstheme="majorHAnsi"/>
          <w:sz w:val="22"/>
          <w:szCs w:val="22"/>
        </w:rPr>
        <w:t>health for psychotherapy</w:t>
      </w:r>
      <w:r w:rsidRPr="00BC6512">
        <w:rPr>
          <w:rFonts w:asciiTheme="majorHAnsi" w:hAnsiTheme="majorHAnsi" w:cstheme="majorHAnsi"/>
          <w:sz w:val="22"/>
          <w:szCs w:val="22"/>
        </w:rPr>
        <w:t xml:space="preserve"> as in-person psychotherapy. However, insurance or other managed care providers may not cover sessions that are conducted via </w:t>
      </w:r>
      <w:r w:rsidR="005273B1">
        <w:rPr>
          <w:rFonts w:asciiTheme="majorHAnsi" w:hAnsiTheme="majorHAnsi" w:cstheme="majorHAnsi"/>
          <w:sz w:val="22"/>
          <w:szCs w:val="22"/>
        </w:rPr>
        <w:t>telehealth</w:t>
      </w:r>
      <w:r w:rsidRPr="00BC6512">
        <w:rPr>
          <w:rFonts w:asciiTheme="majorHAnsi" w:hAnsiTheme="majorHAnsi" w:cstheme="majorHAnsi"/>
          <w:sz w:val="22"/>
          <w:szCs w:val="22"/>
        </w:rPr>
        <w:t xml:space="preserve">.  Please contact your insurance </w:t>
      </w:r>
      <w:r w:rsidR="005273B1">
        <w:rPr>
          <w:rFonts w:asciiTheme="majorHAnsi" w:hAnsiTheme="majorHAnsi" w:cstheme="majorHAnsi"/>
          <w:sz w:val="22"/>
          <w:szCs w:val="22"/>
        </w:rPr>
        <w:t>plan</w:t>
      </w:r>
      <w:r w:rsidRPr="00BC6512">
        <w:rPr>
          <w:rFonts w:asciiTheme="majorHAnsi" w:hAnsiTheme="majorHAnsi" w:cstheme="majorHAnsi"/>
          <w:sz w:val="22"/>
          <w:szCs w:val="22"/>
        </w:rPr>
        <w:t xml:space="preserve"> prior to engaging in </w:t>
      </w:r>
      <w:r w:rsidR="005273B1">
        <w:rPr>
          <w:rFonts w:asciiTheme="majorHAnsi" w:hAnsiTheme="majorHAnsi" w:cstheme="majorHAnsi"/>
          <w:sz w:val="22"/>
          <w:szCs w:val="22"/>
        </w:rPr>
        <w:t>telehealth</w:t>
      </w:r>
      <w:r w:rsidRPr="00BC6512">
        <w:rPr>
          <w:rFonts w:asciiTheme="majorHAnsi" w:hAnsiTheme="majorHAnsi" w:cstheme="majorHAnsi"/>
          <w:sz w:val="22"/>
          <w:szCs w:val="22"/>
        </w:rPr>
        <w:t xml:space="preserve"> sessions </w:t>
      </w:r>
      <w:r w:rsidR="005273B1">
        <w:rPr>
          <w:rFonts w:asciiTheme="majorHAnsi" w:hAnsiTheme="majorHAnsi" w:cstheme="majorHAnsi"/>
          <w:sz w:val="22"/>
          <w:szCs w:val="22"/>
        </w:rPr>
        <w:t>to verify coverage for services.  If services are not covered by insurance, Christen Scozzafave, LCSW will work with you to ensure continuity of care.</w:t>
      </w:r>
    </w:p>
    <w:p w14:paraId="2FB73EE7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07973B0F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b/>
          <w:sz w:val="22"/>
          <w:szCs w:val="22"/>
        </w:rPr>
      </w:pPr>
      <w:r w:rsidRPr="00BC6512">
        <w:rPr>
          <w:rFonts w:asciiTheme="majorHAnsi" w:hAnsiTheme="majorHAnsi" w:cstheme="majorHAnsi"/>
          <w:b/>
          <w:sz w:val="22"/>
          <w:szCs w:val="22"/>
        </w:rPr>
        <w:t>Records</w:t>
      </w:r>
    </w:p>
    <w:p w14:paraId="4FC15F4D" w14:textId="74207FDE" w:rsidR="00BC6512" w:rsidRP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 w:rsidRPr="00BC6512">
        <w:rPr>
          <w:rFonts w:asciiTheme="majorHAnsi" w:hAnsiTheme="majorHAnsi" w:cstheme="majorHAnsi"/>
          <w:sz w:val="22"/>
          <w:szCs w:val="22"/>
        </w:rPr>
        <w:t xml:space="preserve">The telepsychology sessions shall not be recorded in any way unless agreed to in writing by mutual consent.  </w:t>
      </w:r>
    </w:p>
    <w:p w14:paraId="4871F74C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728EEC8" w14:textId="77777777" w:rsidR="00BC6512" w:rsidRPr="00BC6512" w:rsidRDefault="00BC6512" w:rsidP="00BC651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BC6512">
        <w:rPr>
          <w:rFonts w:asciiTheme="majorHAnsi" w:hAnsiTheme="majorHAnsi" w:cstheme="majorHAnsi"/>
          <w:b/>
          <w:bCs/>
          <w:sz w:val="22"/>
          <w:szCs w:val="22"/>
        </w:rPr>
        <w:t>Informed Consent</w:t>
      </w:r>
    </w:p>
    <w:p w14:paraId="585D5622" w14:textId="18BE864B" w:rsid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 w:rsidRPr="00BC6512">
        <w:rPr>
          <w:rFonts w:asciiTheme="majorHAnsi" w:hAnsiTheme="majorHAnsi" w:cstheme="majorHAnsi"/>
          <w:sz w:val="22"/>
          <w:szCs w:val="22"/>
        </w:rPr>
        <w:t xml:space="preserve">This agreement is intended as a supplement to the general informed consent </w:t>
      </w:r>
      <w:r w:rsidR="005273B1">
        <w:rPr>
          <w:rFonts w:asciiTheme="majorHAnsi" w:hAnsiTheme="majorHAnsi" w:cstheme="majorHAnsi"/>
          <w:sz w:val="22"/>
          <w:szCs w:val="22"/>
        </w:rPr>
        <w:t xml:space="preserve">(welcome letter) </w:t>
      </w:r>
      <w:r w:rsidRPr="00BC6512">
        <w:rPr>
          <w:rFonts w:asciiTheme="majorHAnsi" w:hAnsiTheme="majorHAnsi" w:cstheme="majorHAnsi"/>
          <w:sz w:val="22"/>
          <w:szCs w:val="22"/>
        </w:rPr>
        <w:t>that was agreed to at the outset of your treatment and does not amend any of the terms of that agreement.</w:t>
      </w:r>
      <w:r w:rsidR="005273B1">
        <w:rPr>
          <w:rFonts w:asciiTheme="majorHAnsi" w:hAnsiTheme="majorHAnsi" w:cstheme="majorHAnsi"/>
          <w:sz w:val="22"/>
          <w:szCs w:val="22"/>
        </w:rPr>
        <w:t xml:space="preserve"> You have the right to withdraw consent for telehealth services for psychotherapy at any time; please notify Christen Scozzafave, LCSW in writing should you choose to withdraw consent.</w:t>
      </w:r>
    </w:p>
    <w:p w14:paraId="6032B2A7" w14:textId="77777777" w:rsidR="005273B1" w:rsidRPr="00BC6512" w:rsidRDefault="005273B1" w:rsidP="00BC6512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0FBE2A46" w14:textId="29B6112E" w:rsidR="00BC6512" w:rsidRDefault="00BC6512" w:rsidP="00BC6512">
      <w:pPr>
        <w:pStyle w:val="Body"/>
        <w:rPr>
          <w:rFonts w:asciiTheme="majorHAnsi" w:hAnsiTheme="majorHAnsi" w:cstheme="majorHAnsi"/>
          <w:sz w:val="22"/>
          <w:szCs w:val="22"/>
        </w:rPr>
      </w:pPr>
      <w:r w:rsidRPr="00BC6512">
        <w:rPr>
          <w:rFonts w:asciiTheme="majorHAnsi" w:hAnsiTheme="majorHAnsi" w:cstheme="majorHAnsi"/>
          <w:sz w:val="22"/>
          <w:szCs w:val="22"/>
        </w:rPr>
        <w:t xml:space="preserve">Your signature below indicates agreement with its terms and conditions. </w:t>
      </w:r>
    </w:p>
    <w:p w14:paraId="48BDC7F5" w14:textId="77777777" w:rsidR="005273B1" w:rsidRPr="00BC6512" w:rsidRDefault="005273B1" w:rsidP="00BC6512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0D6883B1" w14:textId="77777777" w:rsidR="00BC6512" w:rsidRDefault="00BC6512" w:rsidP="00BC6512">
      <w:pPr>
        <w:pStyle w:val="Body"/>
      </w:pPr>
    </w:p>
    <w:p w14:paraId="7D90E2FB" w14:textId="3A88ADC0" w:rsidR="00BC6512" w:rsidRDefault="00BC6512" w:rsidP="00BC6512">
      <w:pPr>
        <w:pStyle w:val="Body"/>
      </w:pPr>
      <w:r>
        <w:t>_________________________</w:t>
      </w:r>
      <w:r w:rsidR="005273B1">
        <w:t>____________</w:t>
      </w:r>
      <w:r w:rsidR="005273B1">
        <w:tab/>
      </w:r>
      <w:r>
        <w:tab/>
        <w:t>_________________________</w:t>
      </w:r>
    </w:p>
    <w:p w14:paraId="3A60B48A" w14:textId="77777777" w:rsidR="00BC6512" w:rsidRPr="005273B1" w:rsidRDefault="00BC6512" w:rsidP="00BC6512">
      <w:pPr>
        <w:pStyle w:val="Body"/>
        <w:rPr>
          <w:rFonts w:asciiTheme="majorHAnsi" w:hAnsiTheme="majorHAnsi" w:cstheme="majorHAnsi"/>
        </w:rPr>
      </w:pPr>
      <w:r w:rsidRPr="005273B1">
        <w:rPr>
          <w:rFonts w:asciiTheme="majorHAnsi" w:hAnsiTheme="majorHAnsi" w:cstheme="majorHAnsi"/>
          <w:lang w:val="de-DE"/>
        </w:rPr>
        <w:t xml:space="preserve">Client </w:t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</w:r>
      <w:r w:rsidRPr="005273B1">
        <w:rPr>
          <w:rFonts w:asciiTheme="majorHAnsi" w:hAnsiTheme="majorHAnsi" w:cstheme="majorHAnsi"/>
          <w:lang w:val="de-DE"/>
        </w:rPr>
        <w:tab/>
        <w:t>Date</w:t>
      </w:r>
    </w:p>
    <w:p w14:paraId="2AFAE7A1" w14:textId="2EF13327" w:rsidR="00BC6512" w:rsidRDefault="00BC6512" w:rsidP="00BC6512">
      <w:pPr>
        <w:pStyle w:val="Body"/>
        <w:rPr>
          <w:rFonts w:asciiTheme="majorHAnsi" w:hAnsiTheme="majorHAnsi" w:cstheme="majorHAnsi"/>
        </w:rPr>
      </w:pPr>
    </w:p>
    <w:p w14:paraId="76441AE2" w14:textId="77777777" w:rsidR="005273B1" w:rsidRPr="005273B1" w:rsidRDefault="005273B1" w:rsidP="00BC6512">
      <w:pPr>
        <w:pStyle w:val="Body"/>
        <w:rPr>
          <w:rFonts w:asciiTheme="majorHAnsi" w:hAnsiTheme="majorHAnsi" w:cstheme="majorHAnsi"/>
        </w:rPr>
      </w:pPr>
    </w:p>
    <w:p w14:paraId="7694C8A0" w14:textId="06EDAFF5" w:rsidR="00BC6512" w:rsidRPr="005273B1" w:rsidRDefault="00BC6512" w:rsidP="00BC6512">
      <w:pPr>
        <w:pStyle w:val="Body"/>
        <w:rPr>
          <w:rFonts w:asciiTheme="majorHAnsi" w:hAnsiTheme="majorHAnsi" w:cstheme="majorHAnsi"/>
        </w:rPr>
      </w:pPr>
      <w:r w:rsidRPr="005273B1">
        <w:rPr>
          <w:rFonts w:asciiTheme="majorHAnsi" w:hAnsiTheme="majorHAnsi" w:cstheme="majorHAnsi"/>
        </w:rPr>
        <w:t>_________________________</w:t>
      </w:r>
      <w:r w:rsidR="005273B1">
        <w:rPr>
          <w:rFonts w:asciiTheme="majorHAnsi" w:hAnsiTheme="majorHAnsi" w:cstheme="majorHAnsi"/>
        </w:rPr>
        <w:t>____________</w:t>
      </w:r>
      <w:r w:rsidRPr="005273B1">
        <w:rPr>
          <w:rFonts w:asciiTheme="majorHAnsi" w:hAnsiTheme="majorHAnsi" w:cstheme="majorHAnsi"/>
        </w:rPr>
        <w:tab/>
      </w:r>
      <w:r w:rsidRPr="005273B1">
        <w:rPr>
          <w:rFonts w:asciiTheme="majorHAnsi" w:hAnsiTheme="majorHAnsi" w:cstheme="majorHAnsi"/>
        </w:rPr>
        <w:tab/>
        <w:t>_________________________</w:t>
      </w:r>
    </w:p>
    <w:p w14:paraId="44E1AAB8" w14:textId="2F389B99" w:rsidR="00BC6512" w:rsidRPr="005273B1" w:rsidRDefault="005273B1" w:rsidP="00BC6512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Christen Scozzafave, LCSW</w:t>
      </w:r>
      <w:r w:rsidR="00BC6512" w:rsidRPr="005273B1">
        <w:rPr>
          <w:rFonts w:asciiTheme="majorHAnsi" w:hAnsiTheme="majorHAnsi" w:cstheme="majorHAnsi"/>
          <w:lang w:val="de-DE"/>
        </w:rPr>
        <w:tab/>
      </w:r>
      <w:r w:rsidR="00BC6512" w:rsidRPr="005273B1">
        <w:rPr>
          <w:rFonts w:asciiTheme="majorHAnsi" w:hAnsiTheme="majorHAnsi" w:cstheme="majorHAnsi"/>
          <w:lang w:val="de-DE"/>
        </w:rPr>
        <w:tab/>
      </w:r>
      <w:r w:rsidR="00BC6512" w:rsidRPr="005273B1">
        <w:rPr>
          <w:rFonts w:asciiTheme="majorHAnsi" w:hAnsiTheme="majorHAnsi" w:cstheme="majorHAnsi"/>
          <w:lang w:val="de-DE"/>
        </w:rPr>
        <w:tab/>
      </w:r>
      <w:r w:rsidR="00BC6512" w:rsidRPr="005273B1">
        <w:rPr>
          <w:rFonts w:asciiTheme="majorHAnsi" w:hAnsiTheme="majorHAnsi" w:cstheme="majorHAnsi"/>
          <w:lang w:val="de-DE"/>
        </w:rPr>
        <w:tab/>
      </w:r>
      <w:r w:rsidR="00BC6512" w:rsidRPr="005273B1">
        <w:rPr>
          <w:rFonts w:asciiTheme="majorHAnsi" w:hAnsiTheme="majorHAnsi" w:cstheme="majorHAnsi"/>
          <w:lang w:val="de-DE"/>
        </w:rPr>
        <w:tab/>
        <w:t>Date</w:t>
      </w:r>
    </w:p>
    <w:p w14:paraId="2F85A9E6" w14:textId="77777777" w:rsidR="00BC6512" w:rsidRDefault="00BC6512" w:rsidP="00BC6512"/>
    <w:p w14:paraId="11C4C383" w14:textId="77777777" w:rsidR="00BC6512" w:rsidRDefault="00BC6512" w:rsidP="00BC6512"/>
    <w:sectPr w:rsidR="00BC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18"/>
    <w:multiLevelType w:val="hybridMultilevel"/>
    <w:tmpl w:val="E59A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3693E"/>
    <w:multiLevelType w:val="hybridMultilevel"/>
    <w:tmpl w:val="A986296A"/>
    <w:numStyleLink w:val="ImportedStyle1"/>
  </w:abstractNum>
  <w:abstractNum w:abstractNumId="2" w15:restartNumberingAfterBreak="0">
    <w:nsid w:val="3905395C"/>
    <w:multiLevelType w:val="hybridMultilevel"/>
    <w:tmpl w:val="90102E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D1D72"/>
    <w:multiLevelType w:val="hybridMultilevel"/>
    <w:tmpl w:val="A986296A"/>
    <w:styleLink w:val="ImportedStyle1"/>
    <w:lvl w:ilvl="0" w:tplc="23B08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B08AB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B669F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78179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04D4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C6605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8A53A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BC75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0CAB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2"/>
    <w:rsid w:val="00092C4A"/>
    <w:rsid w:val="003174C8"/>
    <w:rsid w:val="004F02EB"/>
    <w:rsid w:val="005273B1"/>
    <w:rsid w:val="005B0053"/>
    <w:rsid w:val="008610D7"/>
    <w:rsid w:val="00B656A8"/>
    <w:rsid w:val="00BC6512"/>
    <w:rsid w:val="00D86438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53C1"/>
  <w15:chartTrackingRefBased/>
  <w15:docId w15:val="{93077129-A8D7-414A-A84C-743978D1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BC651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Body">
    <w:name w:val="Body"/>
    <w:rsid w:val="00BC651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BC65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Scozzafave</dc:creator>
  <cp:keywords/>
  <dc:description/>
  <cp:lastModifiedBy>Christen Scozzafave</cp:lastModifiedBy>
  <cp:revision>2</cp:revision>
  <dcterms:created xsi:type="dcterms:W3CDTF">2020-04-21T00:40:00Z</dcterms:created>
  <dcterms:modified xsi:type="dcterms:W3CDTF">2020-04-21T01:43:00Z</dcterms:modified>
</cp:coreProperties>
</file>